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E1DD5" w14:textId="77777777" w:rsidR="00555B04" w:rsidRDefault="005D7466">
      <w:r>
        <w:rPr>
          <w:noProof/>
        </w:rPr>
        <w:drawing>
          <wp:anchor distT="0" distB="0" distL="114300" distR="114300" simplePos="0" relativeHeight="251625472" behindDoc="0" locked="0" layoutInCell="1" allowOverlap="1" wp14:anchorId="73F5438F" wp14:editId="24190AD7">
            <wp:simplePos x="0" y="0"/>
            <wp:positionH relativeFrom="column">
              <wp:posOffset>2032000</wp:posOffset>
            </wp:positionH>
            <wp:positionV relativeFrom="paragraph">
              <wp:posOffset>256208</wp:posOffset>
            </wp:positionV>
            <wp:extent cx="1410528" cy="558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0528" cy="558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3B5C75" w14:textId="77777777" w:rsidR="001A26E3" w:rsidRPr="001A26E3" w:rsidRDefault="001A26E3" w:rsidP="001A26E3"/>
    <w:p w14:paraId="7C56B371" w14:textId="77777777" w:rsidR="001A26E3" w:rsidRPr="001A26E3" w:rsidRDefault="001A26E3" w:rsidP="001A26E3"/>
    <w:p w14:paraId="252EE612" w14:textId="77777777" w:rsidR="001A26E3" w:rsidRPr="001A26E3" w:rsidRDefault="001A26E3" w:rsidP="001A26E3"/>
    <w:p w14:paraId="4858EAD8" w14:textId="666C3F27" w:rsidR="00D66994" w:rsidRPr="003D06C0" w:rsidRDefault="00000DD3" w:rsidP="00E607AB">
      <w:pPr>
        <w:rPr>
          <w:rFonts w:ascii="Aptos" w:hAnsi="Aptos"/>
          <w:b/>
          <w:bCs/>
          <w:color w:val="A50021"/>
        </w:rPr>
      </w:pPr>
      <w:r w:rsidRPr="003D06C0">
        <w:rPr>
          <w:rFonts w:ascii="Aptos" w:hAnsi="Aptos"/>
          <w:b/>
          <w:bCs/>
          <w:color w:val="A50021"/>
        </w:rPr>
        <w:t>Kingsland Drinks Group Limited: Tax Policy</w:t>
      </w:r>
      <w:r w:rsidR="00D66994" w:rsidRPr="003D06C0">
        <w:rPr>
          <w:rFonts w:ascii="Aptos" w:hAnsi="Aptos"/>
          <w:b/>
          <w:bCs/>
          <w:color w:val="A50021"/>
        </w:rPr>
        <w:t xml:space="preserve"> </w:t>
      </w:r>
    </w:p>
    <w:p w14:paraId="16364879" w14:textId="10B7B4E9" w:rsidR="00D66994" w:rsidRPr="003D06C0" w:rsidRDefault="00000DD3" w:rsidP="00E607AB">
      <w:pPr>
        <w:rPr>
          <w:rFonts w:ascii="Aptos" w:hAnsi="Aptos"/>
          <w:b/>
          <w:bCs/>
          <w:color w:val="A50021"/>
        </w:rPr>
      </w:pPr>
      <w:r w:rsidRPr="003D06C0">
        <w:rPr>
          <w:rFonts w:ascii="Aptos" w:hAnsi="Aptos"/>
          <w:b/>
          <w:bCs/>
          <w:color w:val="A50021"/>
        </w:rPr>
        <w:t xml:space="preserve">Issued: </w:t>
      </w:r>
      <w:r w:rsidR="000D0FED">
        <w:rPr>
          <w:rFonts w:ascii="Aptos" w:hAnsi="Aptos"/>
          <w:b/>
          <w:bCs/>
          <w:color w:val="A50021"/>
        </w:rPr>
        <w:t xml:space="preserve">30 </w:t>
      </w:r>
      <w:r w:rsidRPr="003D06C0">
        <w:rPr>
          <w:rFonts w:ascii="Aptos" w:hAnsi="Aptos"/>
          <w:b/>
          <w:bCs/>
          <w:color w:val="A50021"/>
        </w:rPr>
        <w:t xml:space="preserve">June </w:t>
      </w:r>
      <w:r w:rsidR="00333473" w:rsidRPr="003D06C0">
        <w:rPr>
          <w:rFonts w:ascii="Aptos" w:hAnsi="Aptos"/>
          <w:b/>
          <w:bCs/>
          <w:color w:val="A50021"/>
        </w:rPr>
        <w:t>202</w:t>
      </w:r>
      <w:r w:rsidR="005A09F1" w:rsidRPr="003D06C0">
        <w:rPr>
          <w:rFonts w:ascii="Aptos" w:hAnsi="Aptos"/>
          <w:b/>
          <w:bCs/>
          <w:color w:val="A50021"/>
        </w:rPr>
        <w:t>6</w:t>
      </w:r>
      <w:r w:rsidR="00D66994" w:rsidRPr="003D06C0">
        <w:rPr>
          <w:rFonts w:ascii="Aptos" w:hAnsi="Aptos"/>
          <w:b/>
          <w:bCs/>
          <w:color w:val="A50021"/>
        </w:rPr>
        <w:t xml:space="preserve"> </w:t>
      </w:r>
    </w:p>
    <w:p w14:paraId="3B8701EE" w14:textId="77777777" w:rsidR="00D66994" w:rsidRPr="003D06C0" w:rsidRDefault="00D66994" w:rsidP="00E607AB">
      <w:pPr>
        <w:rPr>
          <w:rFonts w:ascii="Aptos" w:hAnsi="Aptos"/>
          <w:b/>
          <w:bCs/>
          <w:color w:val="A50021"/>
        </w:rPr>
      </w:pPr>
      <w:r w:rsidRPr="003D06C0">
        <w:rPr>
          <w:rFonts w:ascii="Aptos" w:hAnsi="Aptos"/>
          <w:b/>
          <w:bCs/>
          <w:color w:val="A50021"/>
        </w:rPr>
        <w:t xml:space="preserve">Introduction </w:t>
      </w:r>
    </w:p>
    <w:p w14:paraId="6F21A0E4" w14:textId="358CC17B" w:rsidR="00D9021B"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Style w:val="Strong"/>
          <w:rFonts w:ascii="Aptos" w:hAnsi="Aptos" w:cstheme="minorHAnsi"/>
          <w:b w:val="0"/>
          <w:bCs w:val="0"/>
          <w:color w:val="000000"/>
          <w:sz w:val="22"/>
          <w:szCs w:val="22"/>
        </w:rPr>
        <w:t>Kingsland Drinks Group Limited and its subsidiary companies (“KD</w:t>
      </w:r>
      <w:r w:rsidR="00847A9D" w:rsidRPr="003D06C0">
        <w:rPr>
          <w:rStyle w:val="Strong"/>
          <w:rFonts w:ascii="Aptos" w:hAnsi="Aptos" w:cstheme="minorHAnsi"/>
          <w:b w:val="0"/>
          <w:bCs w:val="0"/>
          <w:color w:val="000000"/>
          <w:sz w:val="22"/>
          <w:szCs w:val="22"/>
        </w:rPr>
        <w:t>G</w:t>
      </w:r>
      <w:r w:rsidRPr="003D06C0">
        <w:rPr>
          <w:rStyle w:val="Strong"/>
          <w:rFonts w:ascii="Aptos" w:hAnsi="Aptos" w:cstheme="minorHAnsi"/>
          <w:b w:val="0"/>
          <w:bCs w:val="0"/>
          <w:color w:val="000000"/>
          <w:sz w:val="22"/>
          <w:szCs w:val="22"/>
        </w:rPr>
        <w:t>L”) are a leading UK importer, bottler, producer and distributor of alcoholic beverages.  KD</w:t>
      </w:r>
      <w:r w:rsidR="00847A9D" w:rsidRPr="003D06C0">
        <w:rPr>
          <w:rStyle w:val="Strong"/>
          <w:rFonts w:ascii="Aptos" w:hAnsi="Aptos" w:cstheme="minorHAnsi"/>
          <w:b w:val="0"/>
          <w:bCs w:val="0"/>
          <w:color w:val="000000"/>
          <w:sz w:val="22"/>
          <w:szCs w:val="22"/>
        </w:rPr>
        <w:t>G</w:t>
      </w:r>
      <w:r w:rsidRPr="003D06C0">
        <w:rPr>
          <w:rStyle w:val="Strong"/>
          <w:rFonts w:ascii="Aptos" w:hAnsi="Aptos" w:cstheme="minorHAnsi"/>
          <w:b w:val="0"/>
          <w:bCs w:val="0"/>
          <w:color w:val="000000"/>
          <w:sz w:val="22"/>
          <w:szCs w:val="22"/>
        </w:rPr>
        <w:t>L has a diverse customer base with the predominant element of its business being the supply of alcoholic drinks to the UK off-trade, the UK on-trade and contract packing services for brand owners. KD</w:t>
      </w:r>
      <w:r w:rsidR="00847A9D" w:rsidRPr="003D06C0">
        <w:rPr>
          <w:rStyle w:val="Strong"/>
          <w:rFonts w:ascii="Aptos" w:hAnsi="Aptos" w:cstheme="minorHAnsi"/>
          <w:b w:val="0"/>
          <w:bCs w:val="0"/>
          <w:color w:val="000000"/>
          <w:sz w:val="22"/>
          <w:szCs w:val="22"/>
        </w:rPr>
        <w:t>G</w:t>
      </w:r>
      <w:r w:rsidRPr="003D06C0">
        <w:rPr>
          <w:rStyle w:val="Strong"/>
          <w:rFonts w:ascii="Aptos" w:hAnsi="Aptos" w:cstheme="minorHAnsi"/>
          <w:b w:val="0"/>
          <w:bCs w:val="0"/>
          <w:color w:val="000000"/>
          <w:sz w:val="22"/>
          <w:szCs w:val="22"/>
        </w:rPr>
        <w:t>L is defined by its history, culture, people and location.</w:t>
      </w:r>
    </w:p>
    <w:p w14:paraId="3C84BAF8" w14:textId="4C4E2496" w:rsidR="0044524E" w:rsidRPr="003D06C0" w:rsidRDefault="00000DD3" w:rsidP="00E607AB">
      <w:pPr>
        <w:pStyle w:val="NormalWeb"/>
        <w:kinsoku w:val="0"/>
        <w:overflowPunct w:val="0"/>
        <w:spacing w:before="0" w:beforeAutospacing="0" w:after="0" w:afterAutospacing="0" w:line="276" w:lineRule="auto"/>
        <w:textAlignment w:val="baseline"/>
        <w:rPr>
          <w:rStyle w:val="Strong"/>
          <w:rFonts w:ascii="Aptos" w:hAnsi="Aptos" w:cstheme="minorHAnsi"/>
          <w:color w:val="800000"/>
          <w:sz w:val="22"/>
          <w:szCs w:val="22"/>
        </w:rPr>
      </w:pPr>
      <w:r w:rsidRPr="003D06C0">
        <w:rPr>
          <w:rStyle w:val="Strong"/>
          <w:rFonts w:ascii="Aptos" w:hAnsi="Aptos" w:cstheme="minorHAnsi"/>
          <w:color w:val="800000"/>
          <w:sz w:val="22"/>
          <w:szCs w:val="22"/>
        </w:rPr>
        <w:t>The KD</w:t>
      </w:r>
      <w:r w:rsidR="00333473" w:rsidRPr="003D06C0">
        <w:rPr>
          <w:rStyle w:val="Strong"/>
          <w:rFonts w:ascii="Aptos" w:hAnsi="Aptos" w:cstheme="minorHAnsi"/>
          <w:color w:val="800000"/>
          <w:sz w:val="22"/>
          <w:szCs w:val="22"/>
        </w:rPr>
        <w:t>G</w:t>
      </w:r>
      <w:r w:rsidRPr="003D06C0">
        <w:rPr>
          <w:rStyle w:val="Strong"/>
          <w:rFonts w:ascii="Aptos" w:hAnsi="Aptos" w:cstheme="minorHAnsi"/>
          <w:color w:val="800000"/>
          <w:sz w:val="22"/>
          <w:szCs w:val="22"/>
        </w:rPr>
        <w:t xml:space="preserve">L </w:t>
      </w:r>
      <w:r w:rsidR="00E607AB">
        <w:rPr>
          <w:rStyle w:val="Strong"/>
          <w:rFonts w:ascii="Aptos" w:hAnsi="Aptos" w:cstheme="minorHAnsi"/>
          <w:color w:val="800000"/>
          <w:sz w:val="22"/>
          <w:szCs w:val="22"/>
        </w:rPr>
        <w:t xml:space="preserve">Vision </w:t>
      </w:r>
      <w:r w:rsidR="00E736AF" w:rsidRPr="003D06C0">
        <w:rPr>
          <w:rStyle w:val="Strong"/>
          <w:rFonts w:ascii="Aptos" w:hAnsi="Aptos" w:cstheme="minorHAnsi"/>
          <w:color w:val="800000"/>
          <w:sz w:val="22"/>
          <w:szCs w:val="22"/>
        </w:rPr>
        <w:t>is</w:t>
      </w:r>
      <w:r w:rsidRPr="003D06C0">
        <w:rPr>
          <w:rStyle w:val="Strong"/>
          <w:rFonts w:ascii="Aptos" w:hAnsi="Aptos" w:cstheme="minorHAnsi"/>
          <w:color w:val="800000"/>
          <w:sz w:val="22"/>
          <w:szCs w:val="22"/>
        </w:rPr>
        <w:t>:</w:t>
      </w:r>
    </w:p>
    <w:p w14:paraId="228A3A9A" w14:textId="77777777" w:rsidR="0044524E" w:rsidRPr="003D06C0" w:rsidRDefault="0044524E" w:rsidP="00E607AB">
      <w:pPr>
        <w:pStyle w:val="NormalWeb"/>
        <w:kinsoku w:val="0"/>
        <w:overflowPunct w:val="0"/>
        <w:spacing w:before="0" w:beforeAutospacing="0" w:after="0" w:afterAutospacing="0" w:line="276" w:lineRule="auto"/>
        <w:textAlignment w:val="baseline"/>
        <w:rPr>
          <w:rFonts w:ascii="Aptos" w:eastAsiaTheme="minorEastAsia" w:hAnsi="Aptos" w:cs="Arial"/>
          <w:color w:val="000000" w:themeColor="text1"/>
          <w:kern w:val="24"/>
          <w:sz w:val="22"/>
          <w:szCs w:val="22"/>
          <w:lang w:val="en-US"/>
        </w:rPr>
      </w:pPr>
    </w:p>
    <w:p w14:paraId="5EF6FC91" w14:textId="14E29A6D" w:rsidR="00000DD3" w:rsidRDefault="0044524E" w:rsidP="00E607AB">
      <w:pPr>
        <w:pStyle w:val="NormalWeb"/>
        <w:kinsoku w:val="0"/>
        <w:overflowPunct w:val="0"/>
        <w:spacing w:before="0" w:beforeAutospacing="0" w:after="0" w:afterAutospacing="0" w:line="276" w:lineRule="auto"/>
        <w:textAlignment w:val="baseline"/>
        <w:rPr>
          <w:rFonts w:ascii="Aptos" w:eastAsiaTheme="minorEastAsia" w:hAnsi="Aptos" w:cstheme="minorHAnsi"/>
          <w:color w:val="000000" w:themeColor="text1"/>
          <w:kern w:val="24"/>
          <w:sz w:val="22"/>
          <w:szCs w:val="22"/>
          <w:lang w:val="en-US"/>
        </w:rPr>
      </w:pPr>
      <w:r w:rsidRPr="003D06C0">
        <w:rPr>
          <w:rFonts w:ascii="Aptos" w:eastAsiaTheme="minorEastAsia" w:hAnsi="Aptos" w:cstheme="minorHAnsi"/>
          <w:color w:val="000000" w:themeColor="text1"/>
          <w:kern w:val="24"/>
          <w:sz w:val="22"/>
          <w:szCs w:val="22"/>
          <w:lang w:val="en-US"/>
        </w:rPr>
        <w:t>An independent, insight</w:t>
      </w:r>
      <w:r w:rsidRPr="003D06C0">
        <w:rPr>
          <w:rFonts w:ascii="Aptos" w:eastAsiaTheme="minorEastAsia" w:hAnsi="Aptos" w:cstheme="minorHAnsi"/>
          <w:color w:val="000000" w:themeColor="text1"/>
          <w:kern w:val="24"/>
          <w:sz w:val="22"/>
          <w:szCs w:val="22"/>
          <w:lang w:val="en-US"/>
        </w:rPr>
        <w:noBreakHyphen/>
        <w:t>driven drinks partner built on expertise, innovation, and proud community</w:t>
      </w:r>
      <w:r w:rsidR="00E607AB">
        <w:rPr>
          <w:rFonts w:ascii="Aptos" w:eastAsiaTheme="minorEastAsia" w:hAnsi="Aptos" w:cstheme="minorHAnsi"/>
          <w:color w:val="000000" w:themeColor="text1"/>
          <w:kern w:val="24"/>
          <w:sz w:val="22"/>
          <w:szCs w:val="22"/>
          <w:lang w:val="en-US"/>
        </w:rPr>
        <w:t xml:space="preserve"> </w:t>
      </w:r>
      <w:r w:rsidRPr="003D06C0">
        <w:rPr>
          <w:rFonts w:ascii="Aptos" w:eastAsiaTheme="minorEastAsia" w:hAnsi="Aptos" w:cstheme="minorHAnsi"/>
          <w:color w:val="000000" w:themeColor="text1"/>
          <w:kern w:val="24"/>
          <w:sz w:val="22"/>
          <w:szCs w:val="22"/>
          <w:lang w:val="en-US"/>
        </w:rPr>
        <w:t>roots, where our people, heritage and quality make Kingsland truly ours.</w:t>
      </w:r>
    </w:p>
    <w:p w14:paraId="1AF0C9ED" w14:textId="77777777" w:rsidR="00A05C64" w:rsidRDefault="00A05C64" w:rsidP="00E607AB">
      <w:pPr>
        <w:pStyle w:val="NormalWeb"/>
        <w:kinsoku w:val="0"/>
        <w:overflowPunct w:val="0"/>
        <w:spacing w:before="0" w:beforeAutospacing="0" w:after="0" w:afterAutospacing="0" w:line="276" w:lineRule="auto"/>
        <w:textAlignment w:val="baseline"/>
        <w:rPr>
          <w:rFonts w:ascii="Aptos" w:eastAsiaTheme="minorEastAsia" w:hAnsi="Aptos" w:cstheme="minorHAnsi"/>
          <w:color w:val="000000" w:themeColor="text1"/>
          <w:kern w:val="24"/>
          <w:sz w:val="22"/>
          <w:szCs w:val="22"/>
          <w:lang w:val="en-US"/>
        </w:rPr>
      </w:pPr>
    </w:p>
    <w:p w14:paraId="3889207D" w14:textId="339C55FF" w:rsidR="003D06C0" w:rsidRPr="003D06C0" w:rsidRDefault="003D06C0" w:rsidP="00E607AB">
      <w:pPr>
        <w:pStyle w:val="NormalWeb"/>
        <w:shd w:val="clear" w:color="auto" w:fill="FFFFFF"/>
        <w:spacing w:before="0" w:beforeAutospacing="0" w:after="360" w:afterAutospacing="0" w:line="276" w:lineRule="auto"/>
        <w:rPr>
          <w:rStyle w:val="Strong"/>
          <w:rFonts w:ascii="Aptos" w:hAnsi="Aptos" w:cstheme="minorHAnsi"/>
          <w:color w:val="800000"/>
          <w:sz w:val="22"/>
          <w:szCs w:val="22"/>
        </w:rPr>
      </w:pPr>
      <w:r w:rsidRPr="003D06C0">
        <w:rPr>
          <w:rStyle w:val="Strong"/>
          <w:rFonts w:ascii="Aptos" w:hAnsi="Aptos" w:cstheme="minorHAnsi"/>
          <w:color w:val="800000"/>
          <w:sz w:val="22"/>
          <w:szCs w:val="22"/>
        </w:rPr>
        <w:t>Purpose:</w:t>
      </w:r>
    </w:p>
    <w:p w14:paraId="7334DE1C" w14:textId="722AF5CE" w:rsidR="00D357C6"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Style w:val="Strong"/>
          <w:rFonts w:ascii="Aptos" w:hAnsi="Aptos" w:cstheme="minorHAnsi"/>
          <w:b w:val="0"/>
          <w:bCs w:val="0"/>
          <w:color w:val="444444"/>
          <w:sz w:val="22"/>
          <w:szCs w:val="22"/>
        </w:rPr>
        <w:t>Using our consumer understanding and experience, we provide innovative solutions to become the partner of choice as we create value for ourselves, our customers and suppliers.</w:t>
      </w:r>
    </w:p>
    <w:p w14:paraId="068BC384" w14:textId="1FC56809"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L’s approach to tax seeks to enable and support the group’s vision and its values.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supports the adoption of best practice and governance standards in respect of fiscal and other policies in the UK.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 xml:space="preserve">L believes that a fair and effective tax system is in the interests of </w:t>
      </w:r>
      <w:proofErr w:type="gramStart"/>
      <w:r w:rsidRPr="003D06C0">
        <w:rPr>
          <w:rFonts w:ascii="Aptos" w:hAnsi="Aptos" w:cstheme="minorHAnsi"/>
          <w:color w:val="444444"/>
          <w:sz w:val="22"/>
          <w:szCs w:val="22"/>
        </w:rPr>
        <w:t>tax-payers</w:t>
      </w:r>
      <w:proofErr w:type="gramEnd"/>
      <w:r w:rsidRPr="003D06C0">
        <w:rPr>
          <w:rFonts w:ascii="Aptos" w:hAnsi="Aptos" w:cstheme="minorHAnsi"/>
          <w:color w:val="444444"/>
          <w:sz w:val="22"/>
          <w:szCs w:val="22"/>
        </w:rPr>
        <w:t xml:space="preserve"> and society in the widest context and can contribute towards social cohesion and opportunities for all.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is aware of the social and economic impact of its actions on both the local community within which it operates as well as the wider society.</w:t>
      </w:r>
    </w:p>
    <w:p w14:paraId="3AD843D2" w14:textId="67972167"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supports tax contributions through the accounting, collection and payment of excise duties and custom import duties.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pays or collects corporation tax, VAT, payroll and other taxes on behalf of predominantly the UK government but also certain locations to which it makes sales.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makes a wider economic contribution to the UK through the jobs, investments, buying and selling goods and services, knowledge and skills transfers.</w:t>
      </w:r>
    </w:p>
    <w:p w14:paraId="15AE90DB" w14:textId="2BE9613C"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manages and reports its tax affairs in a manner which ensures compliance with all fiscal obligations and is consistent with UK best practice guidelines, such as UK accounting standards.</w:t>
      </w:r>
    </w:p>
    <w:p w14:paraId="64F7D28F" w14:textId="77777777" w:rsidR="00000DD3" w:rsidRPr="003D06C0" w:rsidRDefault="00000DD3" w:rsidP="00E607AB">
      <w:pPr>
        <w:pStyle w:val="Heading6"/>
        <w:shd w:val="clear" w:color="auto" w:fill="FFFFFF"/>
        <w:spacing w:before="0" w:after="360"/>
        <w:rPr>
          <w:rFonts w:ascii="Aptos" w:hAnsi="Aptos" w:cstheme="minorHAnsi"/>
          <w:i/>
          <w:iCs/>
          <w:color w:val="AF9672"/>
        </w:rPr>
      </w:pPr>
      <w:r w:rsidRPr="003D06C0">
        <w:rPr>
          <w:rFonts w:ascii="Aptos" w:hAnsi="Aptos" w:cstheme="minorHAnsi"/>
          <w:b/>
          <w:bCs/>
          <w:i/>
          <w:iCs/>
          <w:color w:val="800000"/>
        </w:rPr>
        <w:lastRenderedPageBreak/>
        <w:t>Governance</w:t>
      </w:r>
    </w:p>
    <w:p w14:paraId="1255B036" w14:textId="1455F3E3"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The Board of Kingsland Drinks Group Limited has ultimate responsibility for the Group’s Tax Policy and monitors compliance. It delegates authority to execute against this policy to the Finance Director.  The Chief Financial Officer (“CFO”) is also responsible for ensuring that policies and procedures that support the approach are in place, maintained and used consistently and that the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Finance team have the skills and experience to implement the approach appropriately. External qualified advisors are used to prepare corporation tax returns.  Professional advice is obtained from suitably qualified external advisors where the tax treatment of specific items is uncertain.</w:t>
      </w:r>
    </w:p>
    <w:p w14:paraId="7C55CF8C" w14:textId="77777777" w:rsidR="00000DD3" w:rsidRPr="003D06C0" w:rsidRDefault="00000DD3" w:rsidP="00E607AB">
      <w:pPr>
        <w:pStyle w:val="Heading6"/>
        <w:shd w:val="clear" w:color="auto" w:fill="FFFFFF"/>
        <w:spacing w:before="0" w:after="360"/>
        <w:rPr>
          <w:rFonts w:ascii="Aptos" w:hAnsi="Aptos" w:cstheme="minorHAnsi"/>
          <w:i/>
          <w:iCs/>
          <w:color w:val="AF9672"/>
        </w:rPr>
      </w:pPr>
      <w:r w:rsidRPr="003D06C0">
        <w:rPr>
          <w:rFonts w:ascii="Aptos" w:hAnsi="Aptos" w:cstheme="minorHAnsi"/>
          <w:b/>
          <w:bCs/>
          <w:i/>
          <w:iCs/>
          <w:color w:val="800000"/>
        </w:rPr>
        <w:t>Our Commitment</w:t>
      </w:r>
    </w:p>
    <w:p w14:paraId="0E419998" w14:textId="407A156B"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pays tax in accordance with all relevant laws and regulations in the territories in which it operates.  Our approach is focused on the following principles:</w:t>
      </w:r>
    </w:p>
    <w:p w14:paraId="1F95C4A0" w14:textId="26948E6D"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KD</w:t>
      </w:r>
      <w:r w:rsidR="00847A9D" w:rsidRPr="003D06C0">
        <w:rPr>
          <w:rFonts w:ascii="Aptos" w:hAnsi="Aptos" w:cstheme="minorHAnsi"/>
          <w:color w:val="444444"/>
        </w:rPr>
        <w:t>G</w:t>
      </w:r>
      <w:r w:rsidRPr="003D06C0">
        <w:rPr>
          <w:rFonts w:ascii="Aptos" w:hAnsi="Aptos" w:cstheme="minorHAnsi"/>
          <w:color w:val="444444"/>
        </w:rPr>
        <w:t>L is committed to the effective, balanced and active management of our tax affairs to deliver our business plan and create sustainable value.</w:t>
      </w:r>
    </w:p>
    <w:p w14:paraId="4F64E1EC" w14:textId="2C28BC4C"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KD</w:t>
      </w:r>
      <w:r w:rsidR="00847A9D" w:rsidRPr="003D06C0">
        <w:rPr>
          <w:rFonts w:ascii="Aptos" w:hAnsi="Aptos" w:cstheme="minorHAnsi"/>
          <w:color w:val="444444"/>
        </w:rPr>
        <w:t>G</w:t>
      </w:r>
      <w:r w:rsidRPr="003D06C0">
        <w:rPr>
          <w:rFonts w:ascii="Aptos" w:hAnsi="Aptos" w:cstheme="minorHAnsi"/>
          <w:color w:val="444444"/>
        </w:rPr>
        <w:t>L pursues an open, co-operative and collaborative working relationship with the UK tax authorities and as part of this aim, adheres to a policy of disclosure in respect of all material tax matters.</w:t>
      </w:r>
    </w:p>
    <w:p w14:paraId="6C3BEC2E" w14:textId="77777777"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 xml:space="preserve">Tax incentives and exemptions are sometimes implemented by the UK government and fiscal authorities </w:t>
      </w:r>
      <w:proofErr w:type="gramStart"/>
      <w:r w:rsidRPr="003D06C0">
        <w:rPr>
          <w:rFonts w:ascii="Aptos" w:hAnsi="Aptos" w:cstheme="minorHAnsi"/>
          <w:color w:val="444444"/>
        </w:rPr>
        <w:t>in order to</w:t>
      </w:r>
      <w:proofErr w:type="gramEnd"/>
      <w:r w:rsidRPr="003D06C0">
        <w:rPr>
          <w:rFonts w:ascii="Aptos" w:hAnsi="Aptos" w:cstheme="minorHAnsi"/>
          <w:color w:val="444444"/>
        </w:rPr>
        <w:t xml:space="preserve"> support investment, employment and economic development. Where they </w:t>
      </w:r>
      <w:proofErr w:type="gramStart"/>
      <w:r w:rsidRPr="003D06C0">
        <w:rPr>
          <w:rFonts w:ascii="Aptos" w:hAnsi="Aptos" w:cstheme="minorHAnsi"/>
          <w:color w:val="444444"/>
        </w:rPr>
        <w:t>exist</w:t>
      </w:r>
      <w:proofErr w:type="gramEnd"/>
      <w:r w:rsidRPr="003D06C0">
        <w:rPr>
          <w:rFonts w:ascii="Aptos" w:hAnsi="Aptos" w:cstheme="minorHAnsi"/>
          <w:color w:val="444444"/>
        </w:rPr>
        <w:t xml:space="preserve"> we seek to apply them in the manner intended.</w:t>
      </w:r>
    </w:p>
    <w:p w14:paraId="51E08B8F" w14:textId="31CC7B23"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KD</w:t>
      </w:r>
      <w:r w:rsidR="00847A9D" w:rsidRPr="003D06C0">
        <w:rPr>
          <w:rFonts w:ascii="Aptos" w:hAnsi="Aptos" w:cstheme="minorHAnsi"/>
          <w:color w:val="444444"/>
        </w:rPr>
        <w:t>G</w:t>
      </w:r>
      <w:r w:rsidRPr="003D06C0">
        <w:rPr>
          <w:rFonts w:ascii="Aptos" w:hAnsi="Aptos" w:cstheme="minorHAnsi"/>
          <w:color w:val="444444"/>
        </w:rPr>
        <w:t>L conducts its business on sound commercial principles and, in doing so, takes account of all relevant costs, including tax.</w:t>
      </w:r>
    </w:p>
    <w:p w14:paraId="2E56C7B0" w14:textId="0C9CCB27"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KD</w:t>
      </w:r>
      <w:r w:rsidR="00847A9D" w:rsidRPr="003D06C0">
        <w:rPr>
          <w:rFonts w:ascii="Aptos" w:hAnsi="Aptos" w:cstheme="minorHAnsi"/>
          <w:color w:val="444444"/>
        </w:rPr>
        <w:t>G</w:t>
      </w:r>
      <w:r w:rsidRPr="003D06C0">
        <w:rPr>
          <w:rFonts w:ascii="Aptos" w:hAnsi="Aptos" w:cstheme="minorHAnsi"/>
          <w:color w:val="444444"/>
        </w:rPr>
        <w:t>L does not engage in artificial tax arrangements.</w:t>
      </w:r>
    </w:p>
    <w:p w14:paraId="52378381" w14:textId="6B30B75F"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The CFO reports on a periodic basis to the Managing Director and the Board on how tax risks are managed, monitored and assured on improvements that are being made.</w:t>
      </w:r>
    </w:p>
    <w:p w14:paraId="36BCBA2A" w14:textId="762A5E0C" w:rsidR="00000DD3" w:rsidRPr="003D06C0" w:rsidRDefault="00000DD3" w:rsidP="00E607AB">
      <w:pPr>
        <w:numPr>
          <w:ilvl w:val="0"/>
          <w:numId w:val="45"/>
        </w:numPr>
        <w:shd w:val="clear" w:color="auto" w:fill="FFFFFF"/>
        <w:spacing w:before="100" w:beforeAutospacing="1" w:after="100" w:afterAutospacing="1"/>
        <w:rPr>
          <w:rFonts w:ascii="Aptos" w:hAnsi="Aptos" w:cstheme="minorHAnsi"/>
          <w:color w:val="444444"/>
        </w:rPr>
      </w:pPr>
      <w:r w:rsidRPr="003D06C0">
        <w:rPr>
          <w:rFonts w:ascii="Aptos" w:hAnsi="Aptos" w:cstheme="minorHAnsi"/>
          <w:color w:val="444444"/>
        </w:rPr>
        <w:t>Where appropriate, KD</w:t>
      </w:r>
      <w:r w:rsidR="00847A9D" w:rsidRPr="003D06C0">
        <w:rPr>
          <w:rFonts w:ascii="Aptos" w:hAnsi="Aptos" w:cstheme="minorHAnsi"/>
          <w:color w:val="444444"/>
        </w:rPr>
        <w:t>G</w:t>
      </w:r>
      <w:r w:rsidRPr="003D06C0">
        <w:rPr>
          <w:rFonts w:ascii="Aptos" w:hAnsi="Aptos" w:cstheme="minorHAnsi"/>
          <w:color w:val="444444"/>
        </w:rPr>
        <w:t>L will express views on the formulation of tax laws either directly or through the Wine &amp; Spirits Trade Association.</w:t>
      </w:r>
    </w:p>
    <w:p w14:paraId="013EAFFC" w14:textId="77777777" w:rsidR="00000DD3" w:rsidRPr="003D06C0" w:rsidRDefault="00000DD3" w:rsidP="00E607AB">
      <w:pPr>
        <w:pStyle w:val="Heading6"/>
        <w:shd w:val="clear" w:color="auto" w:fill="FFFFFF"/>
        <w:spacing w:before="0" w:after="360"/>
        <w:rPr>
          <w:rFonts w:ascii="Aptos" w:hAnsi="Aptos" w:cstheme="minorHAnsi"/>
          <w:i/>
          <w:iCs/>
          <w:color w:val="AF9672"/>
        </w:rPr>
      </w:pPr>
      <w:r w:rsidRPr="003D06C0">
        <w:rPr>
          <w:rFonts w:ascii="Aptos" w:hAnsi="Aptos" w:cstheme="minorHAnsi"/>
          <w:b/>
          <w:bCs/>
          <w:i/>
          <w:iCs/>
          <w:color w:val="800000"/>
        </w:rPr>
        <w:t>Risk Management</w:t>
      </w:r>
    </w:p>
    <w:p w14:paraId="5CF1F80A" w14:textId="353C3CBB"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L’s aim is to minimise the level of risk in relation to UK taxation.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does not wish to expose itself to reputational harm or which could adversely impact its relationship with HRMC. However, given the scale and resources available to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combined with the complexity of tax legislation, it is inevitable that tax risks will arise.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shall comply with its legal obligations and interpret legislation in a reasonable way that is aligned with the intentions of Parliament. Where genuine differences of opinion occur on the application of tax law, 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will first seek to resolve these with HMRC through open dialogue and references to the relevant legislation and case law.</w:t>
      </w:r>
    </w:p>
    <w:p w14:paraId="49C578E4" w14:textId="77777777" w:rsidR="00000DD3" w:rsidRPr="003D06C0" w:rsidRDefault="00000DD3" w:rsidP="00E607AB">
      <w:pPr>
        <w:pStyle w:val="Heading6"/>
        <w:shd w:val="clear" w:color="auto" w:fill="FFFFFF"/>
        <w:spacing w:before="0" w:after="360"/>
        <w:rPr>
          <w:rFonts w:ascii="Aptos" w:hAnsi="Aptos" w:cstheme="minorHAnsi"/>
          <w:i/>
          <w:iCs/>
          <w:color w:val="AF9672"/>
        </w:rPr>
      </w:pPr>
      <w:r w:rsidRPr="003D06C0">
        <w:rPr>
          <w:rFonts w:ascii="Aptos" w:hAnsi="Aptos" w:cstheme="minorHAnsi"/>
          <w:b/>
          <w:bCs/>
          <w:i/>
          <w:iCs/>
          <w:color w:val="800000"/>
        </w:rPr>
        <w:lastRenderedPageBreak/>
        <w:t>Compliance with Finance Act 2016</w:t>
      </w:r>
    </w:p>
    <w:p w14:paraId="37BB9F4A" w14:textId="31C012F9" w:rsidR="00000DD3" w:rsidRPr="003D06C0" w:rsidRDefault="00000DD3" w:rsidP="00E607AB">
      <w:pPr>
        <w:pStyle w:val="NormalWeb"/>
        <w:shd w:val="clear" w:color="auto" w:fill="FFFFFF"/>
        <w:spacing w:before="0" w:beforeAutospacing="0" w:after="360" w:afterAutospacing="0" w:line="276" w:lineRule="auto"/>
        <w:rPr>
          <w:rFonts w:ascii="Aptos" w:hAnsi="Aptos" w:cstheme="minorHAnsi"/>
          <w:color w:val="444444"/>
          <w:sz w:val="22"/>
          <w:szCs w:val="22"/>
        </w:rPr>
      </w:pPr>
      <w:r w:rsidRPr="003D06C0">
        <w:rPr>
          <w:rFonts w:ascii="Aptos" w:hAnsi="Aptos" w:cstheme="minorHAnsi"/>
          <w:color w:val="444444"/>
          <w:sz w:val="22"/>
          <w:szCs w:val="22"/>
        </w:rPr>
        <w:t>KD</w:t>
      </w:r>
      <w:r w:rsidR="00847A9D" w:rsidRPr="003D06C0">
        <w:rPr>
          <w:rFonts w:ascii="Aptos" w:hAnsi="Aptos" w:cstheme="minorHAnsi"/>
          <w:color w:val="444444"/>
          <w:sz w:val="22"/>
          <w:szCs w:val="22"/>
        </w:rPr>
        <w:t>G</w:t>
      </w:r>
      <w:r w:rsidRPr="003D06C0">
        <w:rPr>
          <w:rFonts w:ascii="Aptos" w:hAnsi="Aptos" w:cstheme="minorHAnsi"/>
          <w:color w:val="444444"/>
          <w:sz w:val="22"/>
          <w:szCs w:val="22"/>
        </w:rPr>
        <w:t>L regards the publication of this tax strategy as complying with its duty under paragraph 16(2) of Schedule 19 of the Finance Act 2016.</w:t>
      </w:r>
      <w:r w:rsidR="00847A9D" w:rsidRPr="003D06C0">
        <w:rPr>
          <w:rFonts w:ascii="Aptos" w:hAnsi="Aptos" w:cstheme="minorHAnsi"/>
          <w:color w:val="444444"/>
          <w:sz w:val="22"/>
          <w:szCs w:val="22"/>
        </w:rPr>
        <w:t xml:space="preserve"> This is done through its website and its corporate directory of policies and procedures.</w:t>
      </w:r>
    </w:p>
    <w:p w14:paraId="382D9925" w14:textId="2C0380CF" w:rsidR="00D66994" w:rsidRPr="00000DD3" w:rsidRDefault="00D66994" w:rsidP="00E607AB">
      <w:pPr>
        <w:jc w:val="both"/>
        <w:rPr>
          <w:rFonts w:cstheme="minorHAnsi"/>
        </w:rPr>
      </w:pPr>
    </w:p>
    <w:sectPr w:rsidR="00D66994" w:rsidRPr="00000DD3" w:rsidSect="006B46AB">
      <w:footerReference w:type="default" r:id="rId8"/>
      <w:headerReference w:type="first" r:id="rId9"/>
      <w:pgSz w:w="11906" w:h="16838"/>
      <w:pgMar w:top="1440" w:right="1440" w:bottom="568" w:left="1440"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5D5F4" w14:textId="77777777" w:rsidR="007E3709" w:rsidRDefault="007E3709" w:rsidP="00C025B9">
      <w:pPr>
        <w:spacing w:after="0" w:line="240" w:lineRule="auto"/>
      </w:pPr>
      <w:r>
        <w:separator/>
      </w:r>
    </w:p>
  </w:endnote>
  <w:endnote w:type="continuationSeparator" w:id="0">
    <w:p w14:paraId="3529A865" w14:textId="77777777" w:rsidR="007E3709" w:rsidRDefault="007E3709" w:rsidP="00C02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8EAC" w14:textId="77777777" w:rsidR="00302481" w:rsidRPr="002E02E8" w:rsidRDefault="00302481">
    <w:pPr>
      <w:pStyle w:val="Footer"/>
      <w:rPr>
        <w:color w:val="FFFFFF" w:themeColor="background1"/>
      </w:rPr>
    </w:pPr>
    <w:r w:rsidRPr="002E02E8">
      <w:rPr>
        <w:noProof/>
        <w:color w:val="FFFFFF" w:themeColor="background1"/>
      </w:rPr>
      <w:drawing>
        <wp:anchor distT="0" distB="0" distL="114300" distR="114300" simplePos="0" relativeHeight="251634688" behindDoc="0" locked="0" layoutInCell="1" allowOverlap="1" wp14:anchorId="0B7B307F" wp14:editId="1000234C">
          <wp:simplePos x="0" y="0"/>
          <wp:positionH relativeFrom="column">
            <wp:posOffset>4310380</wp:posOffset>
          </wp:positionH>
          <wp:positionV relativeFrom="paragraph">
            <wp:posOffset>-840631</wp:posOffset>
          </wp:positionV>
          <wp:extent cx="1410528" cy="55814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0528" cy="5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2E8">
      <w:rPr>
        <w:noProof/>
        <w:color w:val="FFFFFF" w:themeColor="background1"/>
      </w:rPr>
      <mc:AlternateContent>
        <mc:Choice Requires="wps">
          <w:drawing>
            <wp:anchor distT="0" distB="0" distL="114300" distR="114300" simplePos="0" relativeHeight="251594752" behindDoc="1" locked="0" layoutInCell="1" allowOverlap="1" wp14:anchorId="7056E60F" wp14:editId="50C4CA47">
              <wp:simplePos x="0" y="0"/>
              <wp:positionH relativeFrom="column">
                <wp:posOffset>-878774</wp:posOffset>
              </wp:positionH>
              <wp:positionV relativeFrom="paragraph">
                <wp:posOffset>-83441</wp:posOffset>
              </wp:positionV>
              <wp:extent cx="7505205" cy="356260"/>
              <wp:effectExtent l="0" t="0" r="635" b="5715"/>
              <wp:wrapNone/>
              <wp:docPr id="15" name="Rectangle 15"/>
              <wp:cNvGraphicFramePr/>
              <a:graphic xmlns:a="http://schemas.openxmlformats.org/drawingml/2006/main">
                <a:graphicData uri="http://schemas.microsoft.com/office/word/2010/wordprocessingShape">
                  <wps:wsp>
                    <wps:cNvSpPr/>
                    <wps:spPr>
                      <a:xfrm>
                        <a:off x="0" y="0"/>
                        <a:ext cx="7505205" cy="356260"/>
                      </a:xfrm>
                      <a:prstGeom prst="rect">
                        <a:avLst/>
                      </a:prstGeom>
                      <a:solidFill>
                        <a:srgbClr val="A100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D49D4" id="Rectangle 15" o:spid="_x0000_s1026" style="position:absolute;margin-left:-69.2pt;margin-top:-6.55pt;width:590.95pt;height:28.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" fillcolor="#a10040" stroked="f" strokeweight="2pt"/>
          </w:pict>
        </mc:Fallback>
      </mc:AlternateContent>
    </w:r>
    <w:r w:rsidRPr="002E02E8">
      <w:rPr>
        <w:color w:val="FFFFFF" w:themeColor="background1"/>
      </w:rPr>
      <w:t xml:space="preserve">Kingsland Drinks </w:t>
    </w:r>
    <w:r w:rsidRPr="002E02E8">
      <w:rPr>
        <w:color w:val="FFFFFF" w:themeColor="background1"/>
      </w:rPr>
      <w:sym w:font="Symbol" w:char="F0E7"/>
    </w:r>
    <w:r w:rsidRPr="002E02E8">
      <w:rPr>
        <w:color w:val="FFFFFF" w:themeColor="background1"/>
      </w:rPr>
      <w:t>Managers Toolkit</w:t>
    </w:r>
    <w:r>
      <w:rPr>
        <w:color w:val="FFFFFF" w:themeColor="background1"/>
      </w:rPr>
      <w:tab/>
    </w:r>
    <w:r>
      <w:rPr>
        <w:color w:val="FFFFFF" w:themeColor="background1"/>
      </w:rPr>
      <w:tab/>
    </w:r>
    <w:r w:rsidRPr="00F845D8">
      <w:rPr>
        <w:color w:val="FFFFFF" w:themeColor="background1"/>
      </w:rPr>
      <w:fldChar w:fldCharType="begin"/>
    </w:r>
    <w:r w:rsidRPr="00F845D8">
      <w:rPr>
        <w:color w:val="FFFFFF" w:themeColor="background1"/>
      </w:rPr>
      <w:instrText xml:space="preserve"> PAGE   \* MERGEFORMAT </w:instrText>
    </w:r>
    <w:r w:rsidRPr="00F845D8">
      <w:rPr>
        <w:color w:val="FFFFFF" w:themeColor="background1"/>
      </w:rPr>
      <w:fldChar w:fldCharType="separate"/>
    </w:r>
    <w:r w:rsidRPr="00F845D8">
      <w:rPr>
        <w:noProof/>
        <w:color w:val="FFFFFF" w:themeColor="background1"/>
      </w:rPr>
      <w:t>1</w:t>
    </w:r>
    <w:r w:rsidRPr="00F845D8">
      <w:rPr>
        <w:noProof/>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682D" w14:textId="77777777" w:rsidR="007E3709" w:rsidRDefault="007E3709" w:rsidP="00C025B9">
      <w:pPr>
        <w:spacing w:after="0" w:line="240" w:lineRule="auto"/>
      </w:pPr>
      <w:r>
        <w:separator/>
      </w:r>
    </w:p>
  </w:footnote>
  <w:footnote w:type="continuationSeparator" w:id="0">
    <w:p w14:paraId="1EFE7A55" w14:textId="77777777" w:rsidR="007E3709" w:rsidRDefault="007E3709" w:rsidP="00C02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3BEC" w14:textId="67878D1F" w:rsidR="00300853" w:rsidRDefault="00300853" w:rsidP="00300853">
    <w:pPr>
      <w:pStyle w:val="Header"/>
    </w:pPr>
    <w:r>
      <w:t xml:space="preserve">                                                                                                                                       Document No: POL1-</w:t>
    </w:r>
    <w:r w:rsidR="00B95744">
      <w:t>06</w:t>
    </w:r>
    <w:r w:rsidR="009F7783">
      <w:t>1</w:t>
    </w:r>
  </w:p>
  <w:p w14:paraId="708BEFE1" w14:textId="0C942B85" w:rsidR="00300853" w:rsidRDefault="00300853" w:rsidP="00300853">
    <w:pPr>
      <w:pStyle w:val="Header"/>
    </w:pPr>
    <w:r>
      <w:t xml:space="preserve">                                                                                                                                       Date: </w:t>
    </w:r>
    <w:r w:rsidR="00A05C64">
      <w:t>30</w:t>
    </w:r>
    <w:r>
      <w:t>/0</w:t>
    </w:r>
    <w:r w:rsidR="00A05C64">
      <w:t>6</w:t>
    </w:r>
    <w:r>
      <w:t>/202</w:t>
    </w:r>
    <w:r w:rsidR="00A05C64">
      <w:t>6</w:t>
    </w:r>
  </w:p>
  <w:p w14:paraId="58B3987C" w14:textId="5ADB67D9" w:rsidR="00300853" w:rsidRPr="00300853" w:rsidRDefault="00300853" w:rsidP="00300853">
    <w:pPr>
      <w:pStyle w:val="Header"/>
      <w:rPr>
        <w:sz w:val="24"/>
      </w:rPr>
    </w:pPr>
    <w:r>
      <w:t xml:space="preserve">                                                                                                                                       Issue No: </w:t>
    </w:r>
    <w:r w:rsidR="00333473">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395"/>
    <w:multiLevelType w:val="hybridMultilevel"/>
    <w:tmpl w:val="BA00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E2891"/>
    <w:multiLevelType w:val="hybridMultilevel"/>
    <w:tmpl w:val="F658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C13D0"/>
    <w:multiLevelType w:val="hybridMultilevel"/>
    <w:tmpl w:val="875431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A02E1"/>
    <w:multiLevelType w:val="hybridMultilevel"/>
    <w:tmpl w:val="41B0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513CD"/>
    <w:multiLevelType w:val="hybridMultilevel"/>
    <w:tmpl w:val="C322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12825"/>
    <w:multiLevelType w:val="hybridMultilevel"/>
    <w:tmpl w:val="E092F79C"/>
    <w:lvl w:ilvl="0" w:tplc="E6726AA6">
      <w:start w:val="3"/>
      <w:numFmt w:val="decimal"/>
      <w:lvlText w:val="%1"/>
      <w:lvlJc w:val="left"/>
      <w:pPr>
        <w:ind w:left="720" w:hanging="360"/>
      </w:pPr>
      <w:rPr>
        <w:rFonts w:hint="default"/>
        <w:b/>
        <w:color w:val="A1004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F376C1"/>
    <w:multiLevelType w:val="hybridMultilevel"/>
    <w:tmpl w:val="5570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192729"/>
    <w:multiLevelType w:val="multilevel"/>
    <w:tmpl w:val="172E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27A6B"/>
    <w:multiLevelType w:val="hybridMultilevel"/>
    <w:tmpl w:val="5102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74C1E"/>
    <w:multiLevelType w:val="hybridMultilevel"/>
    <w:tmpl w:val="E2EC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372B6"/>
    <w:multiLevelType w:val="hybridMultilevel"/>
    <w:tmpl w:val="1BB09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E1281"/>
    <w:multiLevelType w:val="hybridMultilevel"/>
    <w:tmpl w:val="489C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72D32"/>
    <w:multiLevelType w:val="hybridMultilevel"/>
    <w:tmpl w:val="4A98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6A23D6"/>
    <w:multiLevelType w:val="hybridMultilevel"/>
    <w:tmpl w:val="1C72B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E561F"/>
    <w:multiLevelType w:val="hybridMultilevel"/>
    <w:tmpl w:val="C2D021C6"/>
    <w:lvl w:ilvl="0" w:tplc="E3CE0A0C">
      <w:start w:val="1"/>
      <w:numFmt w:val="bullet"/>
      <w:pStyle w:val="BodyBullet"/>
      <w:lvlText w:val=""/>
      <w:lvlJc w:val="left"/>
      <w:pPr>
        <w:ind w:left="927" w:hanging="360"/>
      </w:pPr>
      <w:rPr>
        <w:rFonts w:ascii="Symbol" w:hAnsi="Symbol" w:hint="default"/>
        <w:color w:val="F02D23"/>
      </w:rPr>
    </w:lvl>
    <w:lvl w:ilvl="1" w:tplc="08090003">
      <w:start w:val="1"/>
      <w:numFmt w:val="bullet"/>
      <w:pStyle w:val="BodyBulletChil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AE385A"/>
    <w:multiLevelType w:val="hybridMultilevel"/>
    <w:tmpl w:val="E43425CE"/>
    <w:lvl w:ilvl="0" w:tplc="4C26C4BC">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F16349"/>
    <w:multiLevelType w:val="hybridMultilevel"/>
    <w:tmpl w:val="7F160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77694"/>
    <w:multiLevelType w:val="hybridMultilevel"/>
    <w:tmpl w:val="BA3AF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9A2E49"/>
    <w:multiLevelType w:val="multilevel"/>
    <w:tmpl w:val="E2B00D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F00A71"/>
    <w:multiLevelType w:val="hybridMultilevel"/>
    <w:tmpl w:val="73923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D32362"/>
    <w:multiLevelType w:val="hybridMultilevel"/>
    <w:tmpl w:val="21AAD4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F95356"/>
    <w:multiLevelType w:val="hybridMultilevel"/>
    <w:tmpl w:val="B1DA6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5222F0"/>
    <w:multiLevelType w:val="hybridMultilevel"/>
    <w:tmpl w:val="2136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766961"/>
    <w:multiLevelType w:val="hybridMultilevel"/>
    <w:tmpl w:val="E824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382FE6"/>
    <w:multiLevelType w:val="hybridMultilevel"/>
    <w:tmpl w:val="B37E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E4D0B"/>
    <w:multiLevelType w:val="hybridMultilevel"/>
    <w:tmpl w:val="CCBE1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6D1B85"/>
    <w:multiLevelType w:val="hybridMultilevel"/>
    <w:tmpl w:val="E6A6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000F1E"/>
    <w:multiLevelType w:val="hybridMultilevel"/>
    <w:tmpl w:val="3E84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EB03EF"/>
    <w:multiLevelType w:val="hybridMultilevel"/>
    <w:tmpl w:val="11E4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6E41A2"/>
    <w:multiLevelType w:val="multilevel"/>
    <w:tmpl w:val="5C6C3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304F96"/>
    <w:multiLevelType w:val="multilevel"/>
    <w:tmpl w:val="8D7AF5A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1" w15:restartNumberingAfterBreak="0">
    <w:nsid w:val="51E165D9"/>
    <w:multiLevelType w:val="hybridMultilevel"/>
    <w:tmpl w:val="DF30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080BA7"/>
    <w:multiLevelType w:val="hybridMultilevel"/>
    <w:tmpl w:val="92A07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22CBA"/>
    <w:multiLevelType w:val="hybridMultilevel"/>
    <w:tmpl w:val="2E98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36389A"/>
    <w:multiLevelType w:val="hybridMultilevel"/>
    <w:tmpl w:val="59D23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501E4C"/>
    <w:multiLevelType w:val="multilevel"/>
    <w:tmpl w:val="1856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F45DC4"/>
    <w:multiLevelType w:val="hybridMultilevel"/>
    <w:tmpl w:val="EF8C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A62101"/>
    <w:multiLevelType w:val="hybridMultilevel"/>
    <w:tmpl w:val="0B24B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637D28"/>
    <w:multiLevelType w:val="hybridMultilevel"/>
    <w:tmpl w:val="9B685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39E36D8"/>
    <w:multiLevelType w:val="hybridMultilevel"/>
    <w:tmpl w:val="7046A5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8A0192"/>
    <w:multiLevelType w:val="hybridMultilevel"/>
    <w:tmpl w:val="CA189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E81D58"/>
    <w:multiLevelType w:val="multilevel"/>
    <w:tmpl w:val="F892C0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A57360B"/>
    <w:multiLevelType w:val="hybridMultilevel"/>
    <w:tmpl w:val="E6D0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794C1A"/>
    <w:multiLevelType w:val="hybridMultilevel"/>
    <w:tmpl w:val="A934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8931DF"/>
    <w:multiLevelType w:val="hybridMultilevel"/>
    <w:tmpl w:val="C0EA7C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6263135">
    <w:abstractNumId w:val="14"/>
  </w:num>
  <w:num w:numId="2" w16cid:durableId="942112392">
    <w:abstractNumId w:val="30"/>
  </w:num>
  <w:num w:numId="3" w16cid:durableId="1959026172">
    <w:abstractNumId w:val="8"/>
  </w:num>
  <w:num w:numId="4" w16cid:durableId="902646369">
    <w:abstractNumId w:val="28"/>
  </w:num>
  <w:num w:numId="5" w16cid:durableId="464084142">
    <w:abstractNumId w:val="10"/>
  </w:num>
  <w:num w:numId="6" w16cid:durableId="267079447">
    <w:abstractNumId w:val="21"/>
  </w:num>
  <w:num w:numId="7" w16cid:durableId="1660959859">
    <w:abstractNumId w:val="34"/>
  </w:num>
  <w:num w:numId="8" w16cid:durableId="658272810">
    <w:abstractNumId w:val="13"/>
  </w:num>
  <w:num w:numId="9" w16cid:durableId="277832972">
    <w:abstractNumId w:val="11"/>
  </w:num>
  <w:num w:numId="10" w16cid:durableId="12002067">
    <w:abstractNumId w:val="5"/>
  </w:num>
  <w:num w:numId="11" w16cid:durableId="494540918">
    <w:abstractNumId w:val="0"/>
  </w:num>
  <w:num w:numId="12" w16cid:durableId="1445617618">
    <w:abstractNumId w:val="19"/>
  </w:num>
  <w:num w:numId="13" w16cid:durableId="1153792334">
    <w:abstractNumId w:val="3"/>
  </w:num>
  <w:num w:numId="14" w16cid:durableId="837497732">
    <w:abstractNumId w:val="42"/>
  </w:num>
  <w:num w:numId="15" w16cid:durableId="808402160">
    <w:abstractNumId w:val="9"/>
  </w:num>
  <w:num w:numId="16" w16cid:durableId="943346367">
    <w:abstractNumId w:val="12"/>
  </w:num>
  <w:num w:numId="17" w16cid:durableId="241374407">
    <w:abstractNumId w:val="29"/>
  </w:num>
  <w:num w:numId="18" w16cid:durableId="1168136478">
    <w:abstractNumId w:val="38"/>
  </w:num>
  <w:num w:numId="19" w16cid:durableId="136538024">
    <w:abstractNumId w:val="23"/>
  </w:num>
  <w:num w:numId="20" w16cid:durableId="780145403">
    <w:abstractNumId w:val="36"/>
  </w:num>
  <w:num w:numId="21" w16cid:durableId="648900220">
    <w:abstractNumId w:val="17"/>
  </w:num>
  <w:num w:numId="22" w16cid:durableId="955453980">
    <w:abstractNumId w:val="25"/>
  </w:num>
  <w:num w:numId="23" w16cid:durableId="1138766948">
    <w:abstractNumId w:val="31"/>
  </w:num>
  <w:num w:numId="24" w16cid:durableId="1647975924">
    <w:abstractNumId w:val="4"/>
  </w:num>
  <w:num w:numId="25" w16cid:durableId="1832981453">
    <w:abstractNumId w:val="16"/>
  </w:num>
  <w:num w:numId="26" w16cid:durableId="25297514">
    <w:abstractNumId w:val="26"/>
  </w:num>
  <w:num w:numId="27" w16cid:durableId="908006365">
    <w:abstractNumId w:val="1"/>
  </w:num>
  <w:num w:numId="28" w16cid:durableId="1561406557">
    <w:abstractNumId w:val="40"/>
  </w:num>
  <w:num w:numId="29" w16cid:durableId="622925442">
    <w:abstractNumId w:val="24"/>
  </w:num>
  <w:num w:numId="30" w16cid:durableId="281353174">
    <w:abstractNumId w:val="33"/>
  </w:num>
  <w:num w:numId="31" w16cid:durableId="1278751812">
    <w:abstractNumId w:val="32"/>
  </w:num>
  <w:num w:numId="32" w16cid:durableId="2000229893">
    <w:abstractNumId w:val="27"/>
  </w:num>
  <w:num w:numId="33" w16cid:durableId="660811885">
    <w:abstractNumId w:val="41"/>
  </w:num>
  <w:num w:numId="34" w16cid:durableId="349339413">
    <w:abstractNumId w:val="37"/>
  </w:num>
  <w:num w:numId="35" w16cid:durableId="1270509323">
    <w:abstractNumId w:val="6"/>
  </w:num>
  <w:num w:numId="36" w16cid:durableId="874466097">
    <w:abstractNumId w:val="35"/>
  </w:num>
  <w:num w:numId="37" w16cid:durableId="1366903878">
    <w:abstractNumId w:val="22"/>
  </w:num>
  <w:num w:numId="38" w16cid:durableId="786005567">
    <w:abstractNumId w:val="18"/>
  </w:num>
  <w:num w:numId="39" w16cid:durableId="662926488">
    <w:abstractNumId w:val="43"/>
  </w:num>
  <w:num w:numId="40" w16cid:durableId="1602883350">
    <w:abstractNumId w:val="15"/>
  </w:num>
  <w:num w:numId="41" w16cid:durableId="1848010907">
    <w:abstractNumId w:val="2"/>
  </w:num>
  <w:num w:numId="42" w16cid:durableId="1443840877">
    <w:abstractNumId w:val="39"/>
  </w:num>
  <w:num w:numId="43" w16cid:durableId="1122963406">
    <w:abstractNumId w:val="20"/>
  </w:num>
  <w:num w:numId="44" w16cid:durableId="633830943">
    <w:abstractNumId w:val="44"/>
  </w:num>
  <w:num w:numId="45" w16cid:durableId="13722673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E3"/>
    <w:rsid w:val="00000DD3"/>
    <w:rsid w:val="00011D95"/>
    <w:rsid w:val="000200DC"/>
    <w:rsid w:val="00023A2B"/>
    <w:rsid w:val="0003616C"/>
    <w:rsid w:val="00044BB0"/>
    <w:rsid w:val="00055C1C"/>
    <w:rsid w:val="00062B4B"/>
    <w:rsid w:val="00087086"/>
    <w:rsid w:val="000A638A"/>
    <w:rsid w:val="000D0FED"/>
    <w:rsid w:val="000E61D7"/>
    <w:rsid w:val="001047C1"/>
    <w:rsid w:val="00104C73"/>
    <w:rsid w:val="00106FB0"/>
    <w:rsid w:val="00126E23"/>
    <w:rsid w:val="00136D5E"/>
    <w:rsid w:val="001553A7"/>
    <w:rsid w:val="00167CDA"/>
    <w:rsid w:val="00177BCB"/>
    <w:rsid w:val="0019273D"/>
    <w:rsid w:val="00193D0D"/>
    <w:rsid w:val="001A26E3"/>
    <w:rsid w:val="001B734A"/>
    <w:rsid w:val="001C3645"/>
    <w:rsid w:val="001D2263"/>
    <w:rsid w:val="00204232"/>
    <w:rsid w:val="00230856"/>
    <w:rsid w:val="00231D3C"/>
    <w:rsid w:val="002323AB"/>
    <w:rsid w:val="00241C7A"/>
    <w:rsid w:val="00260E7F"/>
    <w:rsid w:val="00293646"/>
    <w:rsid w:val="00296491"/>
    <w:rsid w:val="002A69C1"/>
    <w:rsid w:val="002D5A1B"/>
    <w:rsid w:val="002D76C7"/>
    <w:rsid w:val="002E02E8"/>
    <w:rsid w:val="00300853"/>
    <w:rsid w:val="00302481"/>
    <w:rsid w:val="00303023"/>
    <w:rsid w:val="00314591"/>
    <w:rsid w:val="00331B4E"/>
    <w:rsid w:val="00333473"/>
    <w:rsid w:val="00352FBF"/>
    <w:rsid w:val="0035492B"/>
    <w:rsid w:val="00373E35"/>
    <w:rsid w:val="00382A8E"/>
    <w:rsid w:val="00387224"/>
    <w:rsid w:val="003A5D72"/>
    <w:rsid w:val="003D06C0"/>
    <w:rsid w:val="003E4254"/>
    <w:rsid w:val="0044524E"/>
    <w:rsid w:val="004C16B3"/>
    <w:rsid w:val="004C319C"/>
    <w:rsid w:val="004C608C"/>
    <w:rsid w:val="004E6009"/>
    <w:rsid w:val="004F3529"/>
    <w:rsid w:val="00507CCA"/>
    <w:rsid w:val="00510EA2"/>
    <w:rsid w:val="005114CC"/>
    <w:rsid w:val="005258DE"/>
    <w:rsid w:val="005377D7"/>
    <w:rsid w:val="00555B04"/>
    <w:rsid w:val="00562296"/>
    <w:rsid w:val="005957ED"/>
    <w:rsid w:val="005A021E"/>
    <w:rsid w:val="005A09F1"/>
    <w:rsid w:val="005D6723"/>
    <w:rsid w:val="005D7466"/>
    <w:rsid w:val="006232C2"/>
    <w:rsid w:val="006306AC"/>
    <w:rsid w:val="00633113"/>
    <w:rsid w:val="0064408E"/>
    <w:rsid w:val="00655FEE"/>
    <w:rsid w:val="0065777E"/>
    <w:rsid w:val="0067496D"/>
    <w:rsid w:val="00675B7D"/>
    <w:rsid w:val="006A021B"/>
    <w:rsid w:val="006A7FDF"/>
    <w:rsid w:val="006B46AB"/>
    <w:rsid w:val="006B6064"/>
    <w:rsid w:val="006C595F"/>
    <w:rsid w:val="006D10D7"/>
    <w:rsid w:val="006D6F9A"/>
    <w:rsid w:val="007010BF"/>
    <w:rsid w:val="00713E06"/>
    <w:rsid w:val="00715CDD"/>
    <w:rsid w:val="007160F7"/>
    <w:rsid w:val="00722D2E"/>
    <w:rsid w:val="00722F0C"/>
    <w:rsid w:val="00732D12"/>
    <w:rsid w:val="00757C62"/>
    <w:rsid w:val="00760E31"/>
    <w:rsid w:val="007829AF"/>
    <w:rsid w:val="00783362"/>
    <w:rsid w:val="007903B8"/>
    <w:rsid w:val="007951B3"/>
    <w:rsid w:val="00797112"/>
    <w:rsid w:val="007A17CE"/>
    <w:rsid w:val="007B3388"/>
    <w:rsid w:val="007D331D"/>
    <w:rsid w:val="007D42A1"/>
    <w:rsid w:val="007E3709"/>
    <w:rsid w:val="007F1659"/>
    <w:rsid w:val="008204B9"/>
    <w:rsid w:val="00847A9D"/>
    <w:rsid w:val="008977F4"/>
    <w:rsid w:val="008B7945"/>
    <w:rsid w:val="008C7E6A"/>
    <w:rsid w:val="008D7DB2"/>
    <w:rsid w:val="00945381"/>
    <w:rsid w:val="00945682"/>
    <w:rsid w:val="00965E5E"/>
    <w:rsid w:val="0096608A"/>
    <w:rsid w:val="00983AF3"/>
    <w:rsid w:val="00993847"/>
    <w:rsid w:val="009A3E2B"/>
    <w:rsid w:val="009B0748"/>
    <w:rsid w:val="009D01D9"/>
    <w:rsid w:val="009E7126"/>
    <w:rsid w:val="009F1B2C"/>
    <w:rsid w:val="009F7783"/>
    <w:rsid w:val="00A05C64"/>
    <w:rsid w:val="00A0639C"/>
    <w:rsid w:val="00A22C4B"/>
    <w:rsid w:val="00A307D6"/>
    <w:rsid w:val="00AB5183"/>
    <w:rsid w:val="00AB704E"/>
    <w:rsid w:val="00AC68A8"/>
    <w:rsid w:val="00B0292B"/>
    <w:rsid w:val="00B2561C"/>
    <w:rsid w:val="00B72E5F"/>
    <w:rsid w:val="00B80354"/>
    <w:rsid w:val="00B81921"/>
    <w:rsid w:val="00B95744"/>
    <w:rsid w:val="00BA62C4"/>
    <w:rsid w:val="00BB2EF1"/>
    <w:rsid w:val="00BC55B6"/>
    <w:rsid w:val="00BF3489"/>
    <w:rsid w:val="00C025B9"/>
    <w:rsid w:val="00C0634B"/>
    <w:rsid w:val="00C548F2"/>
    <w:rsid w:val="00C70E32"/>
    <w:rsid w:val="00CB1E07"/>
    <w:rsid w:val="00CB7A57"/>
    <w:rsid w:val="00CF6FC8"/>
    <w:rsid w:val="00D02A32"/>
    <w:rsid w:val="00D13911"/>
    <w:rsid w:val="00D2003C"/>
    <w:rsid w:val="00D357C6"/>
    <w:rsid w:val="00D43F7D"/>
    <w:rsid w:val="00D66994"/>
    <w:rsid w:val="00D85BB4"/>
    <w:rsid w:val="00D9021B"/>
    <w:rsid w:val="00D975B0"/>
    <w:rsid w:val="00DC72A3"/>
    <w:rsid w:val="00DE2C5F"/>
    <w:rsid w:val="00DE5A1D"/>
    <w:rsid w:val="00E041ED"/>
    <w:rsid w:val="00E36DCF"/>
    <w:rsid w:val="00E37B58"/>
    <w:rsid w:val="00E46BB1"/>
    <w:rsid w:val="00E56F4D"/>
    <w:rsid w:val="00E607AB"/>
    <w:rsid w:val="00E736AF"/>
    <w:rsid w:val="00E86159"/>
    <w:rsid w:val="00E866B1"/>
    <w:rsid w:val="00E910BF"/>
    <w:rsid w:val="00E921CE"/>
    <w:rsid w:val="00EA734B"/>
    <w:rsid w:val="00EC17EB"/>
    <w:rsid w:val="00EE2F6A"/>
    <w:rsid w:val="00EF0093"/>
    <w:rsid w:val="00F15B3B"/>
    <w:rsid w:val="00F575E5"/>
    <w:rsid w:val="00F845D8"/>
    <w:rsid w:val="00F851B0"/>
    <w:rsid w:val="00FA49CD"/>
    <w:rsid w:val="00FB0497"/>
    <w:rsid w:val="00FD66A2"/>
    <w:rsid w:val="00FE4E69"/>
    <w:rsid w:val="00FE7B39"/>
    <w:rsid w:val="00FF09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A1D02"/>
  <w15:chartTrackingRefBased/>
  <w15:docId w15:val="{D371373B-DF9C-4514-82DB-3DAD4175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E02E8"/>
    <w:pPr>
      <w:keepNext/>
      <w:numPr>
        <w:numId w:val="2"/>
      </w:numPr>
      <w:tabs>
        <w:tab w:val="clear" w:pos="567"/>
      </w:tabs>
      <w:overflowPunct w:val="0"/>
      <w:autoSpaceDE w:val="0"/>
      <w:autoSpaceDN w:val="0"/>
      <w:adjustRightInd w:val="0"/>
      <w:spacing w:after="280" w:line="420" w:lineRule="exact"/>
      <w:textAlignment w:val="baseline"/>
      <w:outlineLvl w:val="0"/>
    </w:pPr>
    <w:rPr>
      <w:rFonts w:ascii="Arial" w:eastAsia="Times New Roman" w:hAnsi="Arial" w:cs="Times New Roman"/>
      <w:b/>
      <w:color w:val="FF0000"/>
      <w:sz w:val="28"/>
      <w:szCs w:val="20"/>
      <w:lang w:eastAsia="en-GB"/>
    </w:rPr>
  </w:style>
  <w:style w:type="paragraph" w:styleId="Heading2">
    <w:name w:val="heading 2"/>
    <w:basedOn w:val="Normal"/>
    <w:next w:val="Normal"/>
    <w:link w:val="Heading2Char"/>
    <w:qFormat/>
    <w:rsid w:val="002E02E8"/>
    <w:pPr>
      <w:keepNext/>
      <w:numPr>
        <w:ilvl w:val="1"/>
        <w:numId w:val="2"/>
      </w:numPr>
      <w:tabs>
        <w:tab w:val="clear" w:pos="567"/>
      </w:tabs>
      <w:overflowPunct w:val="0"/>
      <w:autoSpaceDE w:val="0"/>
      <w:autoSpaceDN w:val="0"/>
      <w:adjustRightInd w:val="0"/>
      <w:spacing w:before="200" w:after="60" w:line="280" w:lineRule="exact"/>
      <w:textAlignment w:val="baseline"/>
      <w:outlineLvl w:val="1"/>
    </w:pPr>
    <w:rPr>
      <w:rFonts w:ascii="Arial" w:eastAsia="Times New Roman" w:hAnsi="Arial" w:cs="Times New Roman"/>
      <w:b/>
      <w:sz w:val="18"/>
      <w:szCs w:val="20"/>
      <w:lang w:eastAsia="en-GB"/>
    </w:rPr>
  </w:style>
  <w:style w:type="paragraph" w:styleId="Heading3">
    <w:name w:val="heading 3"/>
    <w:basedOn w:val="Normal"/>
    <w:next w:val="Normal"/>
    <w:link w:val="Heading3Char"/>
    <w:qFormat/>
    <w:rsid w:val="002E02E8"/>
    <w:pPr>
      <w:keepNext/>
      <w:numPr>
        <w:ilvl w:val="2"/>
        <w:numId w:val="2"/>
      </w:numPr>
      <w:tabs>
        <w:tab w:val="clear" w:pos="567"/>
      </w:tabs>
      <w:overflowPunct w:val="0"/>
      <w:autoSpaceDE w:val="0"/>
      <w:autoSpaceDN w:val="0"/>
      <w:adjustRightInd w:val="0"/>
      <w:spacing w:before="200" w:after="60" w:line="280" w:lineRule="exact"/>
      <w:textAlignment w:val="baseline"/>
      <w:outlineLvl w:val="2"/>
    </w:pPr>
    <w:rPr>
      <w:rFonts w:ascii="Arial" w:eastAsia="Times New Roman" w:hAnsi="Arial" w:cs="Times New Roman"/>
      <w:b/>
      <w:sz w:val="18"/>
      <w:szCs w:val="20"/>
      <w:lang w:eastAsia="en-GB"/>
    </w:rPr>
  </w:style>
  <w:style w:type="paragraph" w:styleId="Heading4">
    <w:name w:val="heading 4"/>
    <w:basedOn w:val="Normal"/>
    <w:next w:val="Normal"/>
    <w:link w:val="Heading4Char"/>
    <w:uiPriority w:val="9"/>
    <w:semiHidden/>
    <w:unhideWhenUsed/>
    <w:qFormat/>
    <w:rsid w:val="00AB518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00DD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00DD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6E3"/>
    <w:rPr>
      <w:rFonts w:ascii="Segoe UI" w:hAnsi="Segoe UI" w:cs="Segoe UI"/>
      <w:sz w:val="18"/>
      <w:szCs w:val="18"/>
    </w:rPr>
  </w:style>
  <w:style w:type="paragraph" w:styleId="Header">
    <w:name w:val="header"/>
    <w:basedOn w:val="Normal"/>
    <w:link w:val="HeaderChar"/>
    <w:uiPriority w:val="99"/>
    <w:unhideWhenUsed/>
    <w:rsid w:val="00C02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5B9"/>
  </w:style>
  <w:style w:type="paragraph" w:styleId="Footer">
    <w:name w:val="footer"/>
    <w:basedOn w:val="Normal"/>
    <w:link w:val="FooterChar"/>
    <w:uiPriority w:val="99"/>
    <w:unhideWhenUsed/>
    <w:rsid w:val="00C02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5B9"/>
  </w:style>
  <w:style w:type="table" w:styleId="TableGrid">
    <w:name w:val="Table Grid"/>
    <w:basedOn w:val="TableNormal"/>
    <w:uiPriority w:val="59"/>
    <w:rsid w:val="00D85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62C4"/>
    <w:rPr>
      <w:color w:val="808080"/>
    </w:rPr>
  </w:style>
  <w:style w:type="character" w:customStyle="1" w:styleId="Heading1Char">
    <w:name w:val="Heading 1 Char"/>
    <w:basedOn w:val="DefaultParagraphFont"/>
    <w:link w:val="Heading1"/>
    <w:rsid w:val="002E02E8"/>
    <w:rPr>
      <w:rFonts w:ascii="Arial" w:eastAsia="Times New Roman" w:hAnsi="Arial" w:cs="Times New Roman"/>
      <w:b/>
      <w:color w:val="FF0000"/>
      <w:sz w:val="28"/>
      <w:szCs w:val="20"/>
      <w:lang w:eastAsia="en-GB"/>
    </w:rPr>
  </w:style>
  <w:style w:type="character" w:customStyle="1" w:styleId="Heading2Char">
    <w:name w:val="Heading 2 Char"/>
    <w:basedOn w:val="DefaultParagraphFont"/>
    <w:link w:val="Heading2"/>
    <w:rsid w:val="002E02E8"/>
    <w:rPr>
      <w:rFonts w:ascii="Arial" w:eastAsia="Times New Roman" w:hAnsi="Arial" w:cs="Times New Roman"/>
      <w:b/>
      <w:sz w:val="18"/>
      <w:szCs w:val="20"/>
      <w:lang w:eastAsia="en-GB"/>
    </w:rPr>
  </w:style>
  <w:style w:type="character" w:customStyle="1" w:styleId="Heading3Char">
    <w:name w:val="Heading 3 Char"/>
    <w:basedOn w:val="DefaultParagraphFont"/>
    <w:link w:val="Heading3"/>
    <w:rsid w:val="002E02E8"/>
    <w:rPr>
      <w:rFonts w:ascii="Arial" w:eastAsia="Times New Roman" w:hAnsi="Arial" w:cs="Times New Roman"/>
      <w:b/>
      <w:sz w:val="18"/>
      <w:szCs w:val="20"/>
      <w:lang w:eastAsia="en-GB"/>
    </w:rPr>
  </w:style>
  <w:style w:type="paragraph" w:customStyle="1" w:styleId="BodyBullet">
    <w:name w:val="Body Bullet"/>
    <w:basedOn w:val="Normal"/>
    <w:link w:val="BodyBulletChar"/>
    <w:autoRedefine/>
    <w:qFormat/>
    <w:rsid w:val="002E02E8"/>
    <w:pPr>
      <w:numPr>
        <w:numId w:val="1"/>
      </w:numPr>
      <w:overflowPunct w:val="0"/>
      <w:autoSpaceDE w:val="0"/>
      <w:autoSpaceDN w:val="0"/>
      <w:adjustRightInd w:val="0"/>
      <w:spacing w:after="140" w:line="280" w:lineRule="exact"/>
      <w:textAlignment w:val="baseline"/>
    </w:pPr>
    <w:rPr>
      <w:rFonts w:ascii="Arial" w:eastAsia="Times New Roman" w:hAnsi="Arial" w:cs="Lucida Sans Unicode"/>
      <w:sz w:val="18"/>
      <w:szCs w:val="18"/>
      <w:lang w:eastAsia="en-GB"/>
    </w:rPr>
  </w:style>
  <w:style w:type="paragraph" w:customStyle="1" w:styleId="BodyBulletChild">
    <w:name w:val="Body Bullet Child"/>
    <w:basedOn w:val="BodyBullet"/>
    <w:qFormat/>
    <w:rsid w:val="002E02E8"/>
    <w:pPr>
      <w:numPr>
        <w:ilvl w:val="1"/>
      </w:numPr>
      <w:tabs>
        <w:tab w:val="num" w:pos="360"/>
      </w:tabs>
    </w:pPr>
  </w:style>
  <w:style w:type="character" w:customStyle="1" w:styleId="BodyBulletChar">
    <w:name w:val="Body Bullet Char"/>
    <w:basedOn w:val="DefaultParagraphFont"/>
    <w:link w:val="BodyBullet"/>
    <w:rsid w:val="002E02E8"/>
    <w:rPr>
      <w:rFonts w:ascii="Arial" w:eastAsia="Times New Roman" w:hAnsi="Arial" w:cs="Lucida Sans Unicode"/>
      <w:sz w:val="18"/>
      <w:szCs w:val="18"/>
      <w:lang w:eastAsia="en-GB"/>
    </w:rPr>
  </w:style>
  <w:style w:type="paragraph" w:styleId="ListParagraph">
    <w:name w:val="List Paragraph"/>
    <w:basedOn w:val="Normal"/>
    <w:uiPriority w:val="34"/>
    <w:qFormat/>
    <w:rsid w:val="006A021B"/>
    <w:pPr>
      <w:spacing w:after="160" w:line="259" w:lineRule="auto"/>
      <w:ind w:left="720"/>
      <w:contextualSpacing/>
    </w:pPr>
  </w:style>
  <w:style w:type="character" w:styleId="Hyperlink">
    <w:name w:val="Hyperlink"/>
    <w:basedOn w:val="DefaultParagraphFont"/>
    <w:uiPriority w:val="99"/>
    <w:unhideWhenUsed/>
    <w:rsid w:val="00E56F4D"/>
    <w:rPr>
      <w:color w:val="0000FF" w:themeColor="hyperlink"/>
      <w:u w:val="single"/>
    </w:rPr>
  </w:style>
  <w:style w:type="paragraph" w:customStyle="1" w:styleId="Default">
    <w:name w:val="Default"/>
    <w:rsid w:val="003A5D7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0200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200DC"/>
    <w:rPr>
      <w:b/>
      <w:bCs/>
    </w:rPr>
  </w:style>
  <w:style w:type="character" w:customStyle="1" w:styleId="tweetquote">
    <w:name w:val="tweet_quote"/>
    <w:basedOn w:val="DefaultParagraphFont"/>
    <w:rsid w:val="000200DC"/>
  </w:style>
  <w:style w:type="character" w:customStyle="1" w:styleId="Heading4Char">
    <w:name w:val="Heading 4 Char"/>
    <w:basedOn w:val="DefaultParagraphFont"/>
    <w:link w:val="Heading4"/>
    <w:uiPriority w:val="9"/>
    <w:semiHidden/>
    <w:rsid w:val="00AB518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00DD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00DD3"/>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000D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88395">
      <w:bodyDiv w:val="1"/>
      <w:marLeft w:val="0"/>
      <w:marRight w:val="0"/>
      <w:marTop w:val="0"/>
      <w:marBottom w:val="0"/>
      <w:divBdr>
        <w:top w:val="none" w:sz="0" w:space="0" w:color="auto"/>
        <w:left w:val="none" w:sz="0" w:space="0" w:color="auto"/>
        <w:bottom w:val="none" w:sz="0" w:space="0" w:color="auto"/>
        <w:right w:val="none" w:sz="0" w:space="0" w:color="auto"/>
      </w:divBdr>
    </w:div>
    <w:div w:id="941766259">
      <w:bodyDiv w:val="1"/>
      <w:marLeft w:val="0"/>
      <w:marRight w:val="0"/>
      <w:marTop w:val="0"/>
      <w:marBottom w:val="0"/>
      <w:divBdr>
        <w:top w:val="none" w:sz="0" w:space="0" w:color="auto"/>
        <w:left w:val="none" w:sz="0" w:space="0" w:color="auto"/>
        <w:bottom w:val="none" w:sz="0" w:space="0" w:color="auto"/>
        <w:right w:val="none" w:sz="0" w:space="0" w:color="auto"/>
      </w:divBdr>
    </w:div>
    <w:div w:id="1029456576">
      <w:bodyDiv w:val="1"/>
      <w:marLeft w:val="0"/>
      <w:marRight w:val="0"/>
      <w:marTop w:val="0"/>
      <w:marBottom w:val="0"/>
      <w:divBdr>
        <w:top w:val="none" w:sz="0" w:space="0" w:color="auto"/>
        <w:left w:val="none" w:sz="0" w:space="0" w:color="auto"/>
        <w:bottom w:val="none" w:sz="0" w:space="0" w:color="auto"/>
        <w:right w:val="none" w:sz="0" w:space="0" w:color="auto"/>
      </w:divBdr>
    </w:div>
    <w:div w:id="2054770654">
      <w:bodyDiv w:val="1"/>
      <w:marLeft w:val="0"/>
      <w:marRight w:val="0"/>
      <w:marTop w:val="0"/>
      <w:marBottom w:val="0"/>
      <w:divBdr>
        <w:top w:val="none" w:sz="0" w:space="0" w:color="auto"/>
        <w:left w:val="none" w:sz="0" w:space="0" w:color="auto"/>
        <w:bottom w:val="none" w:sz="0" w:space="0" w:color="auto"/>
        <w:right w:val="none" w:sz="0" w:space="0" w:color="auto"/>
      </w:divBdr>
    </w:div>
    <w:div w:id="212711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Spener, Katie</dc:creator>
  <cp:keywords/>
  <dc:description/>
  <cp:lastModifiedBy>Shelbourn, Simon</cp:lastModifiedBy>
  <cp:revision>4</cp:revision>
  <dcterms:created xsi:type="dcterms:W3CDTF">2026-06-30T12:38:00Z</dcterms:created>
  <dcterms:modified xsi:type="dcterms:W3CDTF">2026-09-01T07:51:00Z</dcterms:modified>
</cp:coreProperties>
</file>